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62AB" w14:textId="77777777" w:rsidR="00BC32C2" w:rsidRDefault="00BC32C2" w:rsidP="00520019">
      <w:pPr>
        <w:widowControl/>
        <w:rPr>
          <w:sz w:val="24"/>
          <w:lang w:bidi="ar"/>
        </w:rPr>
      </w:pPr>
      <w:r>
        <w:rPr>
          <w:noProof/>
          <w:sz w:val="24"/>
        </w:rPr>
        <w:drawing>
          <wp:inline distT="0" distB="0" distL="0" distR="0" wp14:anchorId="6A2D7F35" wp14:editId="6E760E4F">
            <wp:extent cx="5267325" cy="4248150"/>
            <wp:effectExtent l="0" t="0" r="9525" b="0"/>
            <wp:docPr id="1" name="图片 1" descr="figS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figS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24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3AF6E3" w14:textId="77777777" w:rsidR="00BC32C2" w:rsidRDefault="00BC32C2" w:rsidP="00BC32C2">
      <w:pPr>
        <w:pStyle w:val="Figurecaption"/>
      </w:pPr>
      <w:r w:rsidRPr="00BC32C2">
        <w:rPr>
          <w:rFonts w:eastAsia="仿宋"/>
          <w:b/>
        </w:rPr>
        <w:t>Supplementary</w:t>
      </w:r>
      <w:r>
        <w:rPr>
          <w:b/>
          <w:bCs/>
        </w:rPr>
        <w:t xml:space="preserve"> Fig. 1. The knockdown of Mac-1 inhibited the formation of NETs after 12h of perfusion.</w:t>
      </w:r>
      <w:r>
        <w:t xml:space="preserve"> </w:t>
      </w:r>
      <w:r w:rsidRPr="00BC32C2">
        <w:rPr>
          <w:rFonts w:eastAsia="STSongStd-Light"/>
          <w:bCs/>
        </w:rPr>
        <w:t xml:space="preserve">(A) </w:t>
      </w:r>
      <w:r w:rsidRPr="00BC32C2">
        <w:rPr>
          <w:rFonts w:eastAsia="STSongStd-Light"/>
        </w:rPr>
        <w:t xml:space="preserve">ELISA detection of MPO-DNA complexes content. </w:t>
      </w:r>
      <w:r w:rsidRPr="00BC32C2">
        <w:rPr>
          <w:rFonts w:eastAsia="STSongStd-Light"/>
          <w:bCs/>
        </w:rPr>
        <w:t>(B)</w:t>
      </w:r>
      <w:r w:rsidRPr="00BC32C2">
        <w:rPr>
          <w:rFonts w:eastAsia="STSongStd-Light"/>
        </w:rPr>
        <w:t xml:space="preserve"> Western blotting was used to detect the expression of Cit-H3 in </w:t>
      </w:r>
      <w:r w:rsidRPr="00BC32C2">
        <w:t>h</w:t>
      </w:r>
      <w:r w:rsidRPr="00BC32C2">
        <w:rPr>
          <w:rFonts w:eastAsia="Segoe UI"/>
        </w:rPr>
        <w:t>epatic</w:t>
      </w:r>
      <w:r w:rsidRPr="00BC32C2">
        <w:rPr>
          <w:rFonts w:eastAsia="STSongStd-Light"/>
        </w:rPr>
        <w:t xml:space="preserve"> tissues. </w:t>
      </w:r>
      <w:r w:rsidRPr="00BC32C2">
        <w:rPr>
          <w:bCs/>
        </w:rPr>
        <w:t xml:space="preserve">(C) </w:t>
      </w:r>
      <w:r w:rsidRPr="00BC32C2">
        <w:rPr>
          <w:rFonts w:eastAsia="STSongStd-Light"/>
        </w:rPr>
        <w:t>Western blot</w:t>
      </w:r>
      <w:r>
        <w:rPr>
          <w:rFonts w:eastAsia="STSongStd-Light"/>
        </w:rPr>
        <w:t xml:space="preserve">ting was used to detect the expression of </w:t>
      </w:r>
      <w:r>
        <w:t>p-p65 and p65</w:t>
      </w:r>
      <w:r>
        <w:rPr>
          <w:rFonts w:eastAsia="STSongStd-Light"/>
        </w:rPr>
        <w:t xml:space="preserve"> in </w:t>
      </w:r>
      <w:r>
        <w:t>h</w:t>
      </w:r>
      <w:r>
        <w:rPr>
          <w:rFonts w:eastAsia="Segoe UI"/>
        </w:rPr>
        <w:t>epatic</w:t>
      </w:r>
      <w:r>
        <w:rPr>
          <w:rFonts w:eastAsia="STSongStd-Light"/>
        </w:rPr>
        <w:t xml:space="preserve"> tissues. All the results</w:t>
      </w:r>
      <w:r>
        <w:t xml:space="preserve"> </w:t>
      </w:r>
      <w:r>
        <w:rPr>
          <w:rFonts w:eastAsia="STSongStd-Light"/>
        </w:rPr>
        <w:t xml:space="preserve">are presented as mean ± SD (n = 3). </w:t>
      </w:r>
      <w:r>
        <w:t>(**</w:t>
      </w:r>
      <w:r>
        <w:rPr>
          <w:i/>
          <w:iCs/>
        </w:rPr>
        <w:t>p</w:t>
      </w:r>
      <w:r>
        <w:t xml:space="preserve"> &lt; 0.01, ***</w:t>
      </w:r>
      <w:r>
        <w:rPr>
          <w:i/>
          <w:iCs/>
        </w:rPr>
        <w:t>p</w:t>
      </w:r>
      <w:r>
        <w:t xml:space="preserve"> &lt; 0.001 </w:t>
      </w:r>
      <w:r>
        <w:rPr>
          <w:i/>
          <w:iCs/>
        </w:rPr>
        <w:t>vs</w:t>
      </w:r>
      <w:r>
        <w:t xml:space="preserve"> Control group, </w:t>
      </w:r>
      <w:r>
        <w:rPr>
          <w:vertAlign w:val="superscript"/>
        </w:rPr>
        <w:t>#</w:t>
      </w:r>
      <w:r>
        <w:rPr>
          <w:i/>
          <w:iCs/>
        </w:rPr>
        <w:t>p</w:t>
      </w:r>
      <w:r>
        <w:t xml:space="preserve"> &lt; 0.05, </w:t>
      </w:r>
      <w:r>
        <w:rPr>
          <w:vertAlign w:val="superscript"/>
        </w:rPr>
        <w:t>###</w:t>
      </w:r>
      <w:r>
        <w:rPr>
          <w:i/>
          <w:iCs/>
        </w:rPr>
        <w:t>p</w:t>
      </w:r>
      <w:r>
        <w:t xml:space="preserve"> &lt; 0.001 </w:t>
      </w:r>
      <w:r>
        <w:rPr>
          <w:i/>
          <w:iCs/>
        </w:rPr>
        <w:t>vs</w:t>
      </w:r>
      <w:r>
        <w:t xml:space="preserve"> IRI 12 h group).</w:t>
      </w:r>
    </w:p>
    <w:p w14:paraId="221E4838" w14:textId="77777777" w:rsidR="009C7220" w:rsidRDefault="009C7220">
      <w:pPr>
        <w:ind w:firstLine="420"/>
      </w:pPr>
    </w:p>
    <w:p w14:paraId="7EC55971" w14:textId="77777777" w:rsidR="00BC32C2" w:rsidRDefault="00BC32C2">
      <w:pPr>
        <w:ind w:firstLine="420"/>
      </w:pPr>
    </w:p>
    <w:p w14:paraId="740540BB" w14:textId="77777777" w:rsidR="00BC32C2" w:rsidRDefault="00BC32C2" w:rsidP="00BC32C2">
      <w:pPr>
        <w:widowControl/>
        <w:spacing w:line="360" w:lineRule="auto"/>
        <w:jc w:val="center"/>
        <w:rPr>
          <w:b/>
          <w:bCs/>
          <w:sz w:val="24"/>
          <w:lang w:bidi="ar"/>
        </w:rPr>
      </w:pPr>
      <w:r>
        <w:rPr>
          <w:b/>
          <w:bCs/>
          <w:noProof/>
          <w:sz w:val="24"/>
        </w:rPr>
        <w:lastRenderedPageBreak/>
        <w:drawing>
          <wp:inline distT="0" distB="0" distL="0" distR="0" wp14:anchorId="420FE8C8" wp14:editId="776212B3">
            <wp:extent cx="5267325" cy="3943350"/>
            <wp:effectExtent l="0" t="0" r="9525" b="0"/>
            <wp:docPr id="2" name="图片 2" descr="fig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figS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94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1295E" w14:textId="77777777" w:rsidR="00BC32C2" w:rsidRDefault="00BC32C2" w:rsidP="00BC32C2">
      <w:pPr>
        <w:pStyle w:val="Figurecaption"/>
      </w:pPr>
      <w:r w:rsidRPr="00BC32C2">
        <w:rPr>
          <w:rFonts w:eastAsia="仿宋"/>
          <w:b/>
        </w:rPr>
        <w:t>Supplementary</w:t>
      </w:r>
      <w:r>
        <w:rPr>
          <w:b/>
          <w:bCs/>
        </w:rPr>
        <w:t xml:space="preserve"> Fig. 2. The overexpressed Mac-1 largely reversed the effect of SIM</w:t>
      </w:r>
      <w:r>
        <w:t>.</w:t>
      </w:r>
      <w:r>
        <w:rPr>
          <w:rFonts w:eastAsia="STSongStd-Light"/>
        </w:rPr>
        <w:t xml:space="preserve"> </w:t>
      </w:r>
      <w:r w:rsidRPr="00054F14">
        <w:rPr>
          <w:bCs/>
        </w:rPr>
        <w:t>(A)</w:t>
      </w:r>
      <w:r w:rsidRPr="00054F14">
        <w:rPr>
          <w:rFonts w:eastAsia="STSongStd-Light"/>
        </w:rPr>
        <w:t xml:space="preserve"> Western blotting was used to detect the expression of Cit-H3. </w:t>
      </w:r>
      <w:r w:rsidR="00054F14" w:rsidRPr="00054F14">
        <w:rPr>
          <w:bCs/>
        </w:rPr>
        <w:t>(B)</w:t>
      </w:r>
      <w:r w:rsidRPr="00054F14">
        <w:rPr>
          <w:rFonts w:eastAsia="STSongStd-Light"/>
          <w:bCs/>
        </w:rPr>
        <w:t xml:space="preserve"> </w:t>
      </w:r>
      <w:r w:rsidRPr="00054F14">
        <w:rPr>
          <w:rFonts w:eastAsia="STSongStd-Light"/>
        </w:rPr>
        <w:t>ELISA was used to</w:t>
      </w:r>
      <w:r w:rsidRPr="00054F14">
        <w:rPr>
          <w:rFonts w:hint="eastAsia"/>
        </w:rPr>
        <w:t xml:space="preserve"> </w:t>
      </w:r>
      <w:r w:rsidRPr="00054F14">
        <w:rPr>
          <w:rFonts w:eastAsia="STSongStd-Light"/>
        </w:rPr>
        <w:t>detect MPO-DNA complex conte</w:t>
      </w:r>
      <w:r>
        <w:rPr>
          <w:rFonts w:eastAsia="STSongStd-Light"/>
        </w:rPr>
        <w:t>nt. All the results</w:t>
      </w:r>
      <w:r>
        <w:t xml:space="preserve"> </w:t>
      </w:r>
      <w:r>
        <w:rPr>
          <w:rFonts w:eastAsia="STSongStd-Light"/>
        </w:rPr>
        <w:t xml:space="preserve">are presented as mean ± SD (n =3). </w:t>
      </w:r>
      <w:r>
        <w:t>(**</w:t>
      </w:r>
      <w:r w:rsidR="00054F14">
        <w:rPr>
          <w:i/>
          <w:iCs/>
        </w:rPr>
        <w:t>p</w:t>
      </w:r>
      <w:r w:rsidR="00054F14">
        <w:t xml:space="preserve"> &lt; 0.01, ***</w:t>
      </w:r>
      <w:r w:rsidR="00054F14">
        <w:rPr>
          <w:i/>
          <w:iCs/>
        </w:rPr>
        <w:t>p</w:t>
      </w:r>
      <w:r w:rsidR="00054F14">
        <w:t xml:space="preserve"> &lt; </w:t>
      </w:r>
      <w:r>
        <w:t xml:space="preserve">0.001 </w:t>
      </w:r>
      <w:r>
        <w:rPr>
          <w:i/>
          <w:iCs/>
        </w:rPr>
        <w:t>vs</w:t>
      </w:r>
      <w:r>
        <w:t xml:space="preserve"> Control group, </w:t>
      </w:r>
      <w:r>
        <w:rPr>
          <w:vertAlign w:val="superscript"/>
        </w:rPr>
        <w:t>#</w:t>
      </w:r>
      <w:r w:rsidR="00054F14">
        <w:rPr>
          <w:i/>
          <w:iCs/>
        </w:rPr>
        <w:t>p</w:t>
      </w:r>
      <w:r w:rsidR="00054F14">
        <w:t xml:space="preserve"> &lt; 0.05, </w:t>
      </w:r>
      <w:r w:rsidR="00054F14">
        <w:rPr>
          <w:vertAlign w:val="superscript"/>
        </w:rPr>
        <w:t>##</w:t>
      </w:r>
      <w:r w:rsidR="00054F14">
        <w:rPr>
          <w:i/>
          <w:iCs/>
        </w:rPr>
        <w:t>p</w:t>
      </w:r>
      <w:r w:rsidR="00054F14">
        <w:t xml:space="preserve"> </w:t>
      </w:r>
      <w:r>
        <w:t xml:space="preserve">&lt; 0.01 </w:t>
      </w:r>
      <w:r>
        <w:rPr>
          <w:i/>
          <w:iCs/>
        </w:rPr>
        <w:t>vs</w:t>
      </w:r>
      <w:r>
        <w:t xml:space="preserve"> IRI 12</w:t>
      </w:r>
      <w:r w:rsidR="00054F14">
        <w:t xml:space="preserve"> </w:t>
      </w:r>
      <w:r>
        <w:t xml:space="preserve">h group, </w:t>
      </w:r>
      <w:r>
        <w:rPr>
          <w:vertAlign w:val="superscript"/>
        </w:rPr>
        <w:t>&amp;</w:t>
      </w:r>
      <w:r w:rsidR="00054F14">
        <w:rPr>
          <w:i/>
          <w:iCs/>
        </w:rPr>
        <w:t>p</w:t>
      </w:r>
      <w:r w:rsidR="00054F14">
        <w:t xml:space="preserve"> &lt; 0.05, </w:t>
      </w:r>
      <w:r w:rsidR="00054F14">
        <w:rPr>
          <w:vertAlign w:val="superscript"/>
        </w:rPr>
        <w:t>&amp;&amp;</w:t>
      </w:r>
      <w:r w:rsidR="00054F14">
        <w:rPr>
          <w:i/>
          <w:iCs/>
        </w:rPr>
        <w:t>p</w:t>
      </w:r>
      <w:r>
        <w:t xml:space="preserve"> &lt; 0.05 </w:t>
      </w:r>
      <w:r>
        <w:rPr>
          <w:i/>
          <w:iCs/>
        </w:rPr>
        <w:t>vs</w:t>
      </w:r>
      <w:r>
        <w:t xml:space="preserve"> IRI 12</w:t>
      </w:r>
      <w:r w:rsidR="00054F14">
        <w:t xml:space="preserve"> </w:t>
      </w:r>
      <w:r>
        <w:t>h+SIM group).</w:t>
      </w:r>
    </w:p>
    <w:p w14:paraId="43ECB01F" w14:textId="77777777" w:rsidR="00BC32C2" w:rsidRPr="00BC32C2" w:rsidRDefault="00BC32C2">
      <w:pPr>
        <w:ind w:firstLine="420"/>
      </w:pPr>
    </w:p>
    <w:sectPr w:rsidR="00BC32C2" w:rsidRPr="00BC32C2" w:rsidSect="003F238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851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BADA0" w14:textId="77777777" w:rsidR="003F2380" w:rsidRDefault="003F2380" w:rsidP="00BC32C2">
      <w:pPr>
        <w:ind w:firstLine="420"/>
      </w:pPr>
      <w:r>
        <w:separator/>
      </w:r>
    </w:p>
  </w:endnote>
  <w:endnote w:type="continuationSeparator" w:id="0">
    <w:p w14:paraId="42D644EE" w14:textId="77777777" w:rsidR="003F2380" w:rsidRDefault="003F2380" w:rsidP="00BC32C2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SongStd-Light">
    <w:altName w:val="Segoe Print"/>
    <w:charset w:val="00"/>
    <w:family w:val="auto"/>
    <w:pitch w:val="default"/>
    <w:sig w:usb0="00000000" w:usb1="00000000" w:usb2="00000000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A10D6" w14:textId="77777777" w:rsidR="00BC32C2" w:rsidRDefault="00BC32C2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77C52" w14:textId="77777777" w:rsidR="00BC32C2" w:rsidRDefault="00BC32C2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82AF" w14:textId="77777777" w:rsidR="00BC32C2" w:rsidRDefault="00BC32C2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A60C2" w14:textId="77777777" w:rsidR="003F2380" w:rsidRDefault="003F2380" w:rsidP="00BC32C2">
      <w:pPr>
        <w:ind w:firstLine="420"/>
      </w:pPr>
      <w:r>
        <w:separator/>
      </w:r>
    </w:p>
  </w:footnote>
  <w:footnote w:type="continuationSeparator" w:id="0">
    <w:p w14:paraId="1A0DB099" w14:textId="77777777" w:rsidR="003F2380" w:rsidRDefault="003F2380" w:rsidP="00BC32C2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5D958" w14:textId="77777777" w:rsidR="00BC32C2" w:rsidRDefault="00BC32C2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83975" w14:textId="77777777" w:rsidR="00BC32C2" w:rsidRDefault="00BC32C2" w:rsidP="00BC32C2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70D61" w14:textId="77777777" w:rsidR="00BC32C2" w:rsidRDefault="00BC32C2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B7664590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14775">
    <w:abstractNumId w:val="1"/>
  </w:num>
  <w:num w:numId="2" w16cid:durableId="1195651738">
    <w:abstractNumId w:val="1"/>
  </w:num>
  <w:num w:numId="3" w16cid:durableId="1230924689">
    <w:abstractNumId w:val="1"/>
  </w:num>
  <w:num w:numId="4" w16cid:durableId="1012298635">
    <w:abstractNumId w:val="1"/>
  </w:num>
  <w:num w:numId="5" w16cid:durableId="1755199780">
    <w:abstractNumId w:val="1"/>
  </w:num>
  <w:num w:numId="6" w16cid:durableId="1100031080">
    <w:abstractNumId w:val="1"/>
  </w:num>
  <w:num w:numId="7" w16cid:durableId="2048555456">
    <w:abstractNumId w:val="1"/>
  </w:num>
  <w:num w:numId="8" w16cid:durableId="977223055">
    <w:abstractNumId w:val="1"/>
  </w:num>
  <w:num w:numId="9" w16cid:durableId="1951811770">
    <w:abstractNumId w:val="1"/>
  </w:num>
  <w:num w:numId="10" w16cid:durableId="2036073504">
    <w:abstractNumId w:val="1"/>
  </w:num>
  <w:num w:numId="11" w16cid:durableId="1036851209">
    <w:abstractNumId w:val="1"/>
  </w:num>
  <w:num w:numId="12" w16cid:durableId="1065446038">
    <w:abstractNumId w:val="1"/>
  </w:num>
  <w:num w:numId="13" w16cid:durableId="1192721075">
    <w:abstractNumId w:val="0"/>
  </w:num>
  <w:num w:numId="14" w16cid:durableId="176694453">
    <w:abstractNumId w:val="2"/>
  </w:num>
  <w:num w:numId="15" w16cid:durableId="1143041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8A4"/>
    <w:rsid w:val="00054F14"/>
    <w:rsid w:val="001B4B87"/>
    <w:rsid w:val="002E58A4"/>
    <w:rsid w:val="003F2380"/>
    <w:rsid w:val="00481035"/>
    <w:rsid w:val="00520019"/>
    <w:rsid w:val="00571281"/>
    <w:rsid w:val="005C2315"/>
    <w:rsid w:val="0066128C"/>
    <w:rsid w:val="00701096"/>
    <w:rsid w:val="007863C5"/>
    <w:rsid w:val="0080688F"/>
    <w:rsid w:val="009C7220"/>
    <w:rsid w:val="00A74568"/>
    <w:rsid w:val="00B41233"/>
    <w:rsid w:val="00B81A73"/>
    <w:rsid w:val="00BC32C2"/>
    <w:rsid w:val="00C92D0C"/>
    <w:rsid w:val="00DB5C28"/>
    <w:rsid w:val="00E12072"/>
    <w:rsid w:val="00E53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A8B188"/>
  <w15:chartTrackingRefBased/>
  <w15:docId w15:val="{98CBA9F1-7DB4-4093-B587-2CA8627BF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22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2C2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</w:style>
  <w:style w:type="paragraph" w:styleId="1">
    <w:name w:val="heading 1"/>
    <w:aliases w:val="Heading level 1"/>
    <w:basedOn w:val="a"/>
    <w:next w:val="a"/>
    <w:link w:val="10"/>
    <w:uiPriority w:val="9"/>
    <w:qFormat/>
    <w:rsid w:val="00701096"/>
    <w:pPr>
      <w:keepNext/>
      <w:keepLines/>
      <w:widowControl/>
      <w:adjustRightInd w:val="0"/>
      <w:snapToGrid w:val="0"/>
      <w:spacing w:before="360" w:after="360"/>
      <w:outlineLvl w:val="0"/>
    </w:pPr>
    <w:rPr>
      <w:rFonts w:eastAsia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01096"/>
    <w:pPr>
      <w:keepNext/>
      <w:keepLines/>
      <w:widowControl/>
      <w:adjustRightInd w:val="0"/>
      <w:snapToGrid w:val="0"/>
      <w:spacing w:before="240" w:after="240"/>
      <w:outlineLvl w:val="1"/>
    </w:pPr>
    <w:rPr>
      <w:rFonts w:eastAsia="Times New Roman"/>
      <w:b/>
      <w:bCs/>
      <w:i/>
      <w:noProof/>
      <w:color w:val="000000"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01096"/>
    <w:pPr>
      <w:keepNext/>
      <w:keepLines/>
      <w:widowControl/>
      <w:adjustRightInd w:val="0"/>
      <w:snapToGrid w:val="0"/>
      <w:spacing w:before="160" w:after="160"/>
      <w:outlineLvl w:val="2"/>
    </w:pPr>
    <w:rPr>
      <w:rFonts w:eastAsia="Times New Roman"/>
      <w:bCs/>
      <w:i/>
      <w:noProof/>
      <w:color w:val="000000"/>
      <w:sz w:val="21"/>
      <w:szCs w:val="21"/>
    </w:rPr>
  </w:style>
  <w:style w:type="paragraph" w:styleId="4">
    <w:name w:val="heading 4"/>
    <w:basedOn w:val="a"/>
    <w:next w:val="a"/>
    <w:link w:val="40"/>
    <w:uiPriority w:val="9"/>
    <w:qFormat/>
    <w:rsid w:val="00B81A73"/>
    <w:pPr>
      <w:keepNext/>
      <w:keepLines/>
      <w:spacing w:before="280" w:after="290" w:line="376" w:lineRule="auto"/>
      <w:ind w:firstLineChars="200" w:firstLine="320"/>
      <w:outlineLvl w:val="3"/>
    </w:pPr>
    <w:rPr>
      <w:rFonts w:ascii="Calibri Light" w:eastAsia="NimbusRomNo9L" w:hAnsi="Calibri Light" w:cs="NimbusRomNo9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66128C"/>
    <w:pPr>
      <w:keepNext/>
      <w:keepLines/>
      <w:spacing w:before="280" w:after="290" w:line="376" w:lineRule="auto"/>
      <w:ind w:firstLineChars="200" w:firstLine="200"/>
      <w:outlineLvl w:val="4"/>
    </w:pPr>
    <w:rPr>
      <w:rFonts w:eastAsia="Times New Roman"/>
      <w:b/>
      <w:bCs/>
      <w:kern w:val="2"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B81A73"/>
    <w:pPr>
      <w:keepNext/>
      <w:keepLines/>
      <w:numPr>
        <w:ilvl w:val="5"/>
        <w:numId w:val="12"/>
      </w:numPr>
      <w:spacing w:before="240" w:after="64" w:line="320" w:lineRule="auto"/>
      <w:ind w:firstLine="0"/>
      <w:outlineLvl w:val="5"/>
    </w:pPr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rsid w:val="00B81A73"/>
    <w:pPr>
      <w:keepNext/>
      <w:keepLines/>
      <w:numPr>
        <w:ilvl w:val="6"/>
        <w:numId w:val="12"/>
      </w:numPr>
      <w:spacing w:before="240" w:after="64" w:line="320" w:lineRule="auto"/>
      <w:ind w:firstLine="0"/>
      <w:outlineLvl w:val="6"/>
    </w:pPr>
    <w:rPr>
      <w:rFonts w:eastAsia="Times New Roman"/>
      <w:b/>
      <w:bCs/>
      <w:kern w:val="2"/>
      <w:sz w:val="24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B81A73"/>
    <w:pPr>
      <w:keepNext/>
      <w:keepLines/>
      <w:numPr>
        <w:ilvl w:val="7"/>
        <w:numId w:val="12"/>
      </w:numPr>
      <w:spacing w:before="240" w:after="64" w:line="320" w:lineRule="auto"/>
      <w:ind w:firstLine="0"/>
      <w:outlineLvl w:val="7"/>
    </w:pPr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1A73"/>
    <w:pPr>
      <w:keepNext/>
      <w:keepLines/>
      <w:numPr>
        <w:ilvl w:val="8"/>
        <w:numId w:val="12"/>
      </w:numPr>
      <w:spacing w:before="240" w:after="64" w:line="320" w:lineRule="auto"/>
      <w:ind w:firstLine="0"/>
      <w:outlineLvl w:val="8"/>
    </w:pPr>
    <w:rPr>
      <w:rFonts w:asciiTheme="majorHAnsi" w:eastAsiaTheme="majorEastAsia" w:hAnsiTheme="majorHAnsi" w:cstheme="majorBid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eading level 1 字符"/>
    <w:basedOn w:val="a0"/>
    <w:link w:val="1"/>
    <w:uiPriority w:val="9"/>
    <w:rsid w:val="00701096"/>
    <w:rPr>
      <w:rFonts w:ascii="Times New Roman" w:eastAsia="Times New Roman" w:hAnsi="Times New Roman" w:cs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01096"/>
    <w:rPr>
      <w:rFonts w:ascii="Times New Roman" w:eastAsia="Times New Roman" w:hAnsi="Times New Roman" w:cs="Times New Roman"/>
      <w:b/>
      <w:bCs/>
      <w:i/>
      <w:noProof/>
      <w:color w:val="000000"/>
      <w:kern w:val="0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01096"/>
    <w:rPr>
      <w:rFonts w:ascii="Times New Roman" w:eastAsia="Times New Roman" w:hAnsi="Times New Roman" w:cs="Times New Roman"/>
      <w:bCs/>
      <w:i/>
      <w:noProof/>
      <w:color w:val="000000"/>
      <w:kern w:val="0"/>
      <w:szCs w:val="21"/>
    </w:rPr>
  </w:style>
  <w:style w:type="character" w:customStyle="1" w:styleId="40">
    <w:name w:val="标题 4 字符"/>
    <w:link w:val="4"/>
    <w:uiPriority w:val="9"/>
    <w:rsid w:val="00B81A73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50">
    <w:name w:val="标题 5 字符"/>
    <w:link w:val="5"/>
    <w:uiPriority w:val="9"/>
    <w:rsid w:val="0066128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uiPriority w:val="9"/>
    <w:rsid w:val="00B81A73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rsid w:val="00B81A73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rsid w:val="00B81A73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B81A73"/>
    <w:rPr>
      <w:rFonts w:asciiTheme="majorHAnsi" w:eastAsiaTheme="majorEastAsia" w:hAnsiTheme="majorHAnsi" w:cstheme="majorBidi"/>
      <w:szCs w:val="21"/>
    </w:rPr>
  </w:style>
  <w:style w:type="paragraph" w:customStyle="1" w:styleId="Abstract">
    <w:name w:val="Abstract"/>
    <w:next w:val="a"/>
    <w:uiPriority w:val="5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01096"/>
    <w:pPr>
      <w:adjustRightInd w:val="0"/>
      <w:snapToGrid w:val="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36"/>
      <w:szCs w:val="20"/>
      <w:lang w:eastAsia="de-DE" w:bidi="en-US"/>
    </w:rPr>
  </w:style>
  <w:style w:type="paragraph" w:customStyle="1" w:styleId="Articletype">
    <w:name w:val="Article type"/>
    <w:next w:val="a"/>
    <w:qFormat/>
    <w:rsid w:val="00701096"/>
    <w:pPr>
      <w:adjustRightInd w:val="0"/>
      <w:snapToGrid w:val="0"/>
    </w:pPr>
    <w:rPr>
      <w:rFonts w:ascii="Times New Roman" w:eastAsia="Times New Roman" w:hAnsi="Times New Roman" w:cs="Times New Roman"/>
      <w:i/>
      <w:snapToGrid w:val="0"/>
      <w:color w:val="000000"/>
      <w:kern w:val="0"/>
      <w:sz w:val="20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Backmatter">
    <w:name w:val="Back matter"/>
    <w:uiPriority w:val="18"/>
    <w:qFormat/>
    <w:rsid w:val="00701096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 w:cs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701096"/>
    <w:pPr>
      <w:numPr>
        <w:numId w:val="15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Equation">
    <w:name w:val="Equation"/>
    <w:uiPriority w:val="17"/>
    <w:qFormat/>
    <w:rsid w:val="00701096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">
    <w:name w:val="Figure"/>
    <w:uiPriority w:val="15"/>
    <w:qFormat/>
    <w:rsid w:val="00701096"/>
    <w:pPr>
      <w:adjustRightInd w:val="0"/>
      <w:snapToGrid w:val="0"/>
      <w:jc w:val="center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Figuretitle">
    <w:name w:val="Figure title"/>
    <w:uiPriority w:val="13"/>
    <w:rsid w:val="00701096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701096"/>
    <w:pPr>
      <w:adjustRightInd w:val="0"/>
      <w:snapToGrid w:val="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01096"/>
    <w:pPr>
      <w:ind w:left="200" w:hangingChars="200" w:hanging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01096"/>
    <w:rPr>
      <w:rFonts w:ascii="Times New Roman" w:eastAsia="Times New Roman" w:hAnsi="Times New Roman" w:cs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01096"/>
    <w:pPr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01096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 w:cs="Times New Roman"/>
      <w:b/>
      <w:noProof/>
      <w:color w:val="000000"/>
      <w:kern w:val="0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701096"/>
    <w:pPr>
      <w:jc w:val="both"/>
    </w:pPr>
    <w:rPr>
      <w:rFonts w:ascii="Times New Roman" w:eastAsia="Times New Roman" w:hAnsi="Times New Roman" w:cs="Times New Roman"/>
      <w:color w:val="000000"/>
      <w:kern w:val="0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701096"/>
    <w:pPr>
      <w:ind w:firstLineChars="200" w:firstLine="200"/>
      <w:jc w:val="both"/>
    </w:pPr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701096"/>
    <w:rPr>
      <w:rFonts w:ascii="Times New Roman" w:eastAsia="Times New Roman" w:hAnsi="Times New Roman" w:cs="Times New Roman"/>
      <w:snapToGrid w:val="0"/>
      <w:color w:val="000000"/>
      <w:kern w:val="0"/>
      <w:szCs w:val="28"/>
      <w:lang w:eastAsia="de-DE" w:bidi="en-US"/>
    </w:rPr>
  </w:style>
  <w:style w:type="character" w:styleId="a3">
    <w:name w:val="line number"/>
    <w:aliases w:val="IMR-Line numbers"/>
    <w:uiPriority w:val="22"/>
    <w:semiHidden/>
    <w:rsid w:val="005C2315"/>
    <w:rPr>
      <w:rFonts w:ascii="Times New Roman" w:eastAsia="Times New Roman" w:hAnsi="Times New Roman" w:cs="Times New Roman"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BC32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200" w:firstLine="200"/>
      <w:jc w:val="center"/>
    </w:pPr>
    <w:rPr>
      <w:rFonts w:eastAsia="Times New Roman"/>
      <w:kern w:val="2"/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C32C2"/>
    <w:rPr>
      <w:rFonts w:ascii="Times New Roman" w:eastAsia="Times New Roman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C32C2"/>
    <w:pPr>
      <w:tabs>
        <w:tab w:val="center" w:pos="4153"/>
        <w:tab w:val="right" w:pos="8306"/>
      </w:tabs>
      <w:snapToGrid w:val="0"/>
      <w:ind w:firstLineChars="200" w:firstLine="200"/>
      <w:jc w:val="left"/>
    </w:pPr>
    <w:rPr>
      <w:rFonts w:eastAsia="Times New Roman"/>
      <w:kern w:val="2"/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C32C2"/>
    <w:rPr>
      <w:rFonts w:ascii="Times New Roman" w:eastAsia="Times New Roman" w:hAnsi="Times New Roman" w:cs="Times New Roman"/>
      <w:sz w:val="18"/>
      <w:szCs w:val="18"/>
    </w:rPr>
  </w:style>
  <w:style w:type="table" w:styleId="a8">
    <w:name w:val="Table Grid"/>
    <w:basedOn w:val="a1"/>
    <w:uiPriority w:val="59"/>
    <w:qFormat/>
    <w:rsid w:val="00E535D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</dc:creator>
  <cp:keywords/>
  <dc:description/>
  <cp:lastModifiedBy>Kimberly</cp:lastModifiedBy>
  <cp:revision>4</cp:revision>
  <dcterms:created xsi:type="dcterms:W3CDTF">2024-02-22T00:50:00Z</dcterms:created>
  <dcterms:modified xsi:type="dcterms:W3CDTF">2024-04-08T06:38:00Z</dcterms:modified>
</cp:coreProperties>
</file>